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66BF59" w14:textId="77777777" w:rsidR="00C45176" w:rsidRDefault="00C45176" w:rsidP="00465D7A">
      <w:pPr>
        <w:spacing w:after="0" w:line="240" w:lineRule="auto"/>
        <w:jc w:val="both"/>
        <w:rPr>
          <w:rFonts w:cs="Calibri"/>
          <w:sz w:val="22"/>
          <w:szCs w:val="22"/>
        </w:rPr>
      </w:pPr>
    </w:p>
    <w:p w14:paraId="25D0DB0C" w14:textId="4FFEA031" w:rsidR="001A29A0" w:rsidRPr="00465D7A" w:rsidRDefault="001A29A0" w:rsidP="001A29A0">
      <w:pPr>
        <w:spacing w:after="0" w:line="240" w:lineRule="auto"/>
        <w:jc w:val="both"/>
        <w:rPr>
          <w:rFonts w:cs="Calibri"/>
          <w:sz w:val="22"/>
          <w:szCs w:val="22"/>
        </w:rPr>
      </w:pPr>
      <w:r w:rsidRPr="00465D7A">
        <w:rPr>
          <w:rFonts w:cs="Calibri"/>
          <w:sz w:val="22"/>
          <w:szCs w:val="22"/>
        </w:rPr>
        <w:t>Based on the available spatial data inventory</w:t>
      </w:r>
      <w:r>
        <w:rPr>
          <w:rFonts w:cs="Calibri"/>
          <w:sz w:val="22"/>
          <w:szCs w:val="22"/>
        </w:rPr>
        <w:t xml:space="preserve"> and potential impact regarding wind farm construction</w:t>
      </w:r>
      <w:r w:rsidRPr="00465D7A">
        <w:rPr>
          <w:rFonts w:cs="Calibri"/>
          <w:sz w:val="22"/>
          <w:szCs w:val="22"/>
        </w:rPr>
        <w:t xml:space="preserve">, datasets </w:t>
      </w:r>
      <w:r>
        <w:rPr>
          <w:rFonts w:cs="Calibri"/>
          <w:sz w:val="22"/>
          <w:szCs w:val="22"/>
        </w:rPr>
        <w:t xml:space="preserve">used for tool development </w:t>
      </w:r>
      <w:r w:rsidRPr="00465D7A">
        <w:rPr>
          <w:rFonts w:cs="Calibri"/>
          <w:sz w:val="22"/>
          <w:szCs w:val="22"/>
        </w:rPr>
        <w:t>were classified into five thematic groups:</w:t>
      </w:r>
    </w:p>
    <w:p w14:paraId="587020AB" w14:textId="77777777" w:rsidR="001A29A0" w:rsidRPr="00465D7A" w:rsidRDefault="001A29A0" w:rsidP="001A29A0">
      <w:pPr>
        <w:pStyle w:val="TableText"/>
        <w:numPr>
          <w:ilvl w:val="0"/>
          <w:numId w:val="2"/>
        </w:numPr>
        <w:jc w:val="both"/>
        <w:rPr>
          <w:rFonts w:cs="Calibri"/>
          <w:sz w:val="22"/>
        </w:rPr>
      </w:pPr>
      <w:r w:rsidRPr="00465D7A">
        <w:rPr>
          <w:rFonts w:cs="Calibri"/>
          <w:b/>
          <w:bCs/>
          <w:sz w:val="22"/>
        </w:rPr>
        <w:t xml:space="preserve">Nature values and biodiversity - </w:t>
      </w:r>
      <w:r w:rsidRPr="00465D7A">
        <w:rPr>
          <w:rFonts w:cs="Calibri"/>
          <w:sz w:val="22"/>
        </w:rPr>
        <w:t>the assessment focuses on identifying areas of high ecological value and sensitivity, including protected areas and species of conservation importance, important bird and bat areas, ecological corridors, and other biodiversity features that may be particularly vulnerable to wind farm development.</w:t>
      </w:r>
    </w:p>
    <w:p w14:paraId="60A21AA2" w14:textId="77777777" w:rsidR="001A29A0" w:rsidRPr="00465D7A" w:rsidRDefault="001A29A0" w:rsidP="001A29A0">
      <w:pPr>
        <w:pStyle w:val="TableText"/>
        <w:numPr>
          <w:ilvl w:val="0"/>
          <w:numId w:val="2"/>
        </w:numPr>
        <w:jc w:val="both"/>
        <w:rPr>
          <w:rFonts w:cs="Calibri"/>
          <w:sz w:val="22"/>
        </w:rPr>
      </w:pPr>
      <w:r w:rsidRPr="00465D7A">
        <w:rPr>
          <w:rFonts w:cs="Calibri"/>
          <w:b/>
          <w:bCs/>
          <w:sz w:val="22"/>
        </w:rPr>
        <w:t xml:space="preserve">Planning constraints and land use - </w:t>
      </w:r>
      <w:r w:rsidRPr="00465D7A">
        <w:rPr>
          <w:rFonts w:cs="Calibri"/>
          <w:sz w:val="22"/>
        </w:rPr>
        <w:t xml:space="preserve">the assessment focuses on terrain characteristics, elevation, slope, and land cover to identify physical and land-use conditions that may influence the </w:t>
      </w:r>
      <w:r w:rsidRPr="00465D7A">
        <w:rPr>
          <w:rFonts w:cs="Calibri"/>
          <w:color w:val="auto"/>
          <w:sz w:val="22"/>
        </w:rPr>
        <w:t xml:space="preserve">development potential of </w:t>
      </w:r>
      <w:r w:rsidRPr="00465D7A">
        <w:rPr>
          <w:rFonts w:cs="Calibri"/>
          <w:sz w:val="22"/>
        </w:rPr>
        <w:t>areas for wind farm development.</w:t>
      </w:r>
      <w:r w:rsidRPr="00465D7A">
        <w:rPr>
          <w:rFonts w:cs="Calibri"/>
          <w:b/>
          <w:bCs/>
          <w:sz w:val="22"/>
        </w:rPr>
        <w:t xml:space="preserve"> </w:t>
      </w:r>
    </w:p>
    <w:p w14:paraId="45E4A2E0" w14:textId="77777777" w:rsidR="001A29A0" w:rsidRPr="00465D7A" w:rsidRDefault="001A29A0" w:rsidP="001A29A0">
      <w:pPr>
        <w:pStyle w:val="TableText"/>
        <w:numPr>
          <w:ilvl w:val="0"/>
          <w:numId w:val="2"/>
        </w:numPr>
        <w:jc w:val="both"/>
        <w:rPr>
          <w:rFonts w:cs="Calibri"/>
          <w:sz w:val="22"/>
        </w:rPr>
      </w:pPr>
      <w:r w:rsidRPr="00465D7A">
        <w:rPr>
          <w:rFonts w:cs="Calibri"/>
          <w:b/>
          <w:bCs/>
          <w:sz w:val="22"/>
        </w:rPr>
        <w:t xml:space="preserve">Socioeconomic constraints – </w:t>
      </w:r>
      <w:r w:rsidRPr="00465D7A">
        <w:rPr>
          <w:rFonts w:cs="Calibri"/>
          <w:sz w:val="22"/>
        </w:rPr>
        <w:t>the assessment focuses on the location and proximity of settlements and cultural heritage sites, considering potential constraints and sensitivities associated with wind farm development.</w:t>
      </w:r>
    </w:p>
    <w:p w14:paraId="6F494609" w14:textId="77777777" w:rsidR="001A29A0" w:rsidRPr="00465D7A" w:rsidRDefault="001A29A0" w:rsidP="001A29A0">
      <w:pPr>
        <w:pStyle w:val="TableText"/>
        <w:numPr>
          <w:ilvl w:val="0"/>
          <w:numId w:val="2"/>
        </w:numPr>
        <w:jc w:val="both"/>
        <w:rPr>
          <w:rFonts w:cs="Calibri"/>
          <w:b/>
          <w:bCs/>
          <w:sz w:val="22"/>
        </w:rPr>
      </w:pPr>
      <w:r w:rsidRPr="00465D7A">
        <w:rPr>
          <w:rFonts w:cs="Calibri"/>
          <w:b/>
          <w:bCs/>
          <w:sz w:val="22"/>
        </w:rPr>
        <w:t xml:space="preserve">Transport and technical infrastructure - </w:t>
      </w:r>
      <w:r w:rsidRPr="00465D7A">
        <w:rPr>
          <w:rFonts w:cs="Calibri"/>
          <w:sz w:val="22"/>
        </w:rPr>
        <w:t>the assessment focuses on the location and proximity of roads, railways, power infrastructure, airports, and existing wind farms, considering both potential constraints and opportunities for wind farm development.</w:t>
      </w:r>
    </w:p>
    <w:p w14:paraId="6910BF3A" w14:textId="77777777" w:rsidR="001A29A0" w:rsidRPr="00465D7A" w:rsidRDefault="001A29A0" w:rsidP="001A29A0">
      <w:pPr>
        <w:pStyle w:val="TableText"/>
        <w:numPr>
          <w:ilvl w:val="0"/>
          <w:numId w:val="2"/>
        </w:numPr>
        <w:jc w:val="both"/>
        <w:rPr>
          <w:rFonts w:cs="Calibri"/>
          <w:sz w:val="22"/>
        </w:rPr>
      </w:pPr>
      <w:r w:rsidRPr="00465D7A">
        <w:rPr>
          <w:rFonts w:cs="Calibri"/>
          <w:b/>
          <w:bCs/>
          <w:sz w:val="22"/>
        </w:rPr>
        <w:t xml:space="preserve">Wind resource - </w:t>
      </w:r>
      <w:r w:rsidRPr="00465D7A">
        <w:rPr>
          <w:rFonts w:cs="Calibri"/>
          <w:sz w:val="22"/>
        </w:rPr>
        <w:t>assessment focuses on the spatial distribution and quality of the available wind resource, including wind speed and other relevant wind conditions that influence the technical and economic suitability of areas for wind farm development.</w:t>
      </w:r>
    </w:p>
    <w:p w14:paraId="6B98C1F6" w14:textId="77777777" w:rsidR="00C45176" w:rsidRDefault="00C45176" w:rsidP="00465D7A">
      <w:pPr>
        <w:spacing w:after="0" w:line="240" w:lineRule="auto"/>
        <w:jc w:val="both"/>
        <w:rPr>
          <w:rFonts w:cs="Calibri"/>
          <w:sz w:val="22"/>
          <w:szCs w:val="22"/>
        </w:rPr>
      </w:pPr>
    </w:p>
    <w:p w14:paraId="251DB290" w14:textId="2C704F23" w:rsidR="00812073" w:rsidRPr="001A29A0" w:rsidRDefault="00C45176" w:rsidP="00465D7A">
      <w:pPr>
        <w:spacing w:after="0" w:line="240" w:lineRule="auto"/>
        <w:jc w:val="both"/>
        <w:rPr>
          <w:rFonts w:cs="Calibri"/>
          <w:b/>
          <w:bCs/>
          <w:sz w:val="22"/>
          <w:szCs w:val="22"/>
        </w:rPr>
      </w:pPr>
      <w:r w:rsidRPr="001A29A0">
        <w:rPr>
          <w:rFonts w:cs="Calibri"/>
          <w:b/>
          <w:bCs/>
          <w:sz w:val="22"/>
          <w:szCs w:val="22"/>
        </w:rPr>
        <w:t>This</w:t>
      </w:r>
      <w:r w:rsidR="00465D7A" w:rsidRPr="001A29A0">
        <w:rPr>
          <w:rFonts w:cs="Calibri"/>
          <w:b/>
          <w:bCs/>
          <w:sz w:val="22"/>
          <w:szCs w:val="22"/>
        </w:rPr>
        <w:t xml:space="preserve"> </w:t>
      </w:r>
      <w:r w:rsidRPr="001A29A0">
        <w:rPr>
          <w:rFonts w:cs="Calibri"/>
          <w:b/>
          <w:bCs/>
          <w:sz w:val="22"/>
          <w:szCs w:val="22"/>
        </w:rPr>
        <w:t>project,</w:t>
      </w:r>
      <w:r w:rsidR="00812073" w:rsidRPr="001A29A0">
        <w:rPr>
          <w:rFonts w:cs="Calibri"/>
          <w:b/>
          <w:bCs/>
          <w:sz w:val="22"/>
          <w:szCs w:val="22"/>
        </w:rPr>
        <w:t xml:space="preserve"> to identify the most suitable areas for wind farm development as potential candidate RAAs, </w:t>
      </w:r>
      <w:r w:rsidR="00465D7A" w:rsidRPr="001A29A0">
        <w:rPr>
          <w:rFonts w:cs="Calibri"/>
          <w:b/>
          <w:bCs/>
          <w:sz w:val="22"/>
          <w:szCs w:val="22"/>
        </w:rPr>
        <w:t xml:space="preserve">is structured around </w:t>
      </w:r>
      <w:r w:rsidR="00812073" w:rsidRPr="001A29A0">
        <w:rPr>
          <w:rFonts w:cs="Calibri"/>
          <w:b/>
          <w:bCs/>
          <w:sz w:val="22"/>
          <w:szCs w:val="22"/>
        </w:rPr>
        <w:t>two</w:t>
      </w:r>
      <w:r w:rsidR="00465D7A" w:rsidRPr="001A29A0">
        <w:rPr>
          <w:rFonts w:cs="Calibri"/>
          <w:b/>
          <w:bCs/>
          <w:sz w:val="22"/>
          <w:szCs w:val="22"/>
        </w:rPr>
        <w:t xml:space="preserve"> main phases: a mapping </w:t>
      </w:r>
      <w:r w:rsidR="00812073" w:rsidRPr="001A29A0">
        <w:rPr>
          <w:rFonts w:cs="Calibri"/>
          <w:b/>
          <w:bCs/>
          <w:sz w:val="22"/>
          <w:szCs w:val="22"/>
        </w:rPr>
        <w:t xml:space="preserve">phase and sensitivity and suitability </w:t>
      </w:r>
      <w:r w:rsidRPr="001A29A0">
        <w:rPr>
          <w:rFonts w:cs="Calibri"/>
          <w:b/>
          <w:bCs/>
          <w:sz w:val="22"/>
          <w:szCs w:val="22"/>
        </w:rPr>
        <w:t>assessment</w:t>
      </w:r>
      <w:r w:rsidR="00812073" w:rsidRPr="001A29A0">
        <w:rPr>
          <w:rFonts w:cs="Calibri"/>
          <w:b/>
          <w:bCs/>
          <w:sz w:val="22"/>
          <w:szCs w:val="22"/>
        </w:rPr>
        <w:t>.</w:t>
      </w:r>
    </w:p>
    <w:p w14:paraId="46A8D01A" w14:textId="77777777" w:rsidR="00CD6A56" w:rsidRDefault="00CD6A56" w:rsidP="00465D7A">
      <w:pPr>
        <w:spacing w:after="0" w:line="240" w:lineRule="auto"/>
        <w:jc w:val="both"/>
        <w:rPr>
          <w:rFonts w:cs="Calibri"/>
          <w:sz w:val="22"/>
          <w:szCs w:val="22"/>
        </w:rPr>
      </w:pPr>
    </w:p>
    <w:p w14:paraId="2A505F5D" w14:textId="5F1C572B" w:rsidR="00812073" w:rsidRDefault="00C45176" w:rsidP="00465D7A">
      <w:pPr>
        <w:spacing w:after="0" w:line="240" w:lineRule="auto"/>
        <w:jc w:val="both"/>
        <w:rPr>
          <w:rFonts w:cs="Calibri"/>
          <w:sz w:val="22"/>
          <w:szCs w:val="22"/>
        </w:rPr>
      </w:pPr>
      <w:r w:rsidRPr="00C45176">
        <w:rPr>
          <w:rFonts w:cs="Calibri"/>
          <w:noProof/>
          <w:sz w:val="22"/>
          <w:szCs w:val="22"/>
        </w:rPr>
        <w:drawing>
          <wp:inline distT="0" distB="0" distL="0" distR="0" wp14:anchorId="0D4B8F28" wp14:editId="4B7D6576">
            <wp:extent cx="5943600" cy="2399665"/>
            <wp:effectExtent l="0" t="0" r="0" b="635"/>
            <wp:docPr id="11" name="Picture 10">
              <a:extLst xmlns:a="http://schemas.openxmlformats.org/drawingml/2006/main">
                <a:ext uri="{FF2B5EF4-FFF2-40B4-BE49-F238E27FC236}">
                  <a16:creationId xmlns:a16="http://schemas.microsoft.com/office/drawing/2014/main" id="{B947269B-2D20-DE8A-2AD7-13332155DE4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B947269B-2D20-DE8A-2AD7-13332155DE4D}"/>
                        </a:ext>
                      </a:extLst>
                    </pic:cNvPr>
                    <pic:cNvPicPr>
                      <a:picLocks noChangeAspect="1"/>
                    </pic:cNvPicPr>
                  </pic:nvPicPr>
                  <pic:blipFill>
                    <a:blip r:embed="rId7"/>
                    <a:stretch>
                      <a:fillRect/>
                    </a:stretch>
                  </pic:blipFill>
                  <pic:spPr>
                    <a:xfrm>
                      <a:off x="0" y="0"/>
                      <a:ext cx="5943600" cy="2399665"/>
                    </a:xfrm>
                    <a:prstGeom prst="rect">
                      <a:avLst/>
                    </a:prstGeom>
                  </pic:spPr>
                </pic:pic>
              </a:graphicData>
            </a:graphic>
          </wp:inline>
        </w:drawing>
      </w:r>
    </w:p>
    <w:p w14:paraId="63983A71" w14:textId="77777777" w:rsidR="00CD6A56" w:rsidRDefault="00CD6A56" w:rsidP="00465D7A">
      <w:pPr>
        <w:spacing w:after="0" w:line="240" w:lineRule="auto"/>
        <w:jc w:val="both"/>
        <w:rPr>
          <w:rFonts w:cs="Calibri"/>
          <w:sz w:val="22"/>
          <w:szCs w:val="22"/>
          <w:u w:val="single"/>
        </w:rPr>
      </w:pPr>
    </w:p>
    <w:p w14:paraId="649C7FE1" w14:textId="4F4FBCAC" w:rsidR="00CD6A56" w:rsidRDefault="00CD6A56" w:rsidP="00CD6A56">
      <w:pPr>
        <w:spacing w:after="0" w:line="240" w:lineRule="auto"/>
        <w:jc w:val="both"/>
        <w:rPr>
          <w:rFonts w:cs="Calibri"/>
          <w:sz w:val="22"/>
          <w:szCs w:val="22"/>
        </w:rPr>
      </w:pPr>
      <w:r w:rsidRPr="00CD6A56">
        <w:rPr>
          <w:rFonts w:cs="Calibri"/>
          <w:b/>
          <w:bCs/>
          <w:sz w:val="22"/>
          <w:szCs w:val="22"/>
        </w:rPr>
        <w:t>Step 1 – Mapping (</w:t>
      </w:r>
      <w:r w:rsidR="00C45176">
        <w:rPr>
          <w:rFonts w:cs="Calibri"/>
          <w:b/>
          <w:bCs/>
          <w:sz w:val="22"/>
          <w:szCs w:val="22"/>
        </w:rPr>
        <w:t>a</w:t>
      </w:r>
      <w:r w:rsidRPr="00CD6A56">
        <w:rPr>
          <w:rFonts w:cs="Calibri"/>
          <w:b/>
          <w:bCs/>
          <w:sz w:val="22"/>
          <w:szCs w:val="22"/>
        </w:rPr>
        <w:t xml:space="preserve">pplication of Exclusion Criteria): </w:t>
      </w:r>
      <w:r w:rsidRPr="00CD6A56">
        <w:rPr>
          <w:rFonts w:cs="Calibri"/>
          <w:sz w:val="22"/>
          <w:szCs w:val="22"/>
        </w:rPr>
        <w:t xml:space="preserve">During the mapping phase, exclusion criteria were applied to identify and remove areas where wind farm development could potentially result in significant adverse environmental, social, or other impacts, or where development would be incompatible with existing legal, environmental, or technical restrictions. These areas were excluded from further assessment. </w:t>
      </w:r>
    </w:p>
    <w:p w14:paraId="30474BA5" w14:textId="77777777" w:rsidR="00CD6A56" w:rsidRDefault="00CD6A56" w:rsidP="00CD6A56">
      <w:pPr>
        <w:spacing w:after="0" w:line="240" w:lineRule="auto"/>
        <w:jc w:val="both"/>
        <w:rPr>
          <w:rFonts w:cs="Calibri"/>
          <w:sz w:val="22"/>
          <w:szCs w:val="22"/>
        </w:rPr>
      </w:pPr>
    </w:p>
    <w:p w14:paraId="51C1D868" w14:textId="62E2C25D" w:rsidR="00CD6A56" w:rsidRPr="00CD6A56" w:rsidRDefault="00CD6A56" w:rsidP="00CD6A56">
      <w:pPr>
        <w:spacing w:after="0" w:line="240" w:lineRule="auto"/>
        <w:jc w:val="both"/>
        <w:rPr>
          <w:rFonts w:cs="Calibri"/>
          <w:sz w:val="22"/>
          <w:szCs w:val="22"/>
        </w:rPr>
      </w:pPr>
      <w:r w:rsidRPr="00CD6A56">
        <w:rPr>
          <w:rFonts w:cs="Calibri"/>
          <w:sz w:val="22"/>
          <w:szCs w:val="22"/>
        </w:rPr>
        <w:t xml:space="preserve">The mapping process was based on the methodology and spatial information developed within the REZOMA project. As part of the preparatory work, the available spatial datasets were reviewed to identify </w:t>
      </w:r>
      <w:r w:rsidRPr="00CD6A56">
        <w:rPr>
          <w:rFonts w:cs="Calibri"/>
          <w:sz w:val="22"/>
          <w:szCs w:val="22"/>
        </w:rPr>
        <w:lastRenderedPageBreak/>
        <w:t>opportunities to incorporate more accurate, up-to-date, or higher-resolution data, thereby improving the reliability and spatial precision of the assessment. In parallel, relevant legislation and regulatory requirements were reviewed to determine whether any additional exclusion criteria or changes to existing restrictions needed to be considered. This process ensured that the mapping approach was based on the best available spatial data, reflected the current regulatory framework, and provided a consistent and reliable basis for the subsequent sensitivity and suitability assessment (Step 2).</w:t>
      </w:r>
    </w:p>
    <w:p w14:paraId="27D7F08E" w14:textId="77777777" w:rsidR="00CD6A56" w:rsidRDefault="00CD6A56" w:rsidP="00CD6A56">
      <w:pPr>
        <w:spacing w:after="0" w:line="240" w:lineRule="auto"/>
        <w:jc w:val="both"/>
        <w:rPr>
          <w:rFonts w:cs="Calibri"/>
          <w:sz w:val="22"/>
          <w:szCs w:val="22"/>
          <w:u w:val="single"/>
        </w:rPr>
      </w:pPr>
    </w:p>
    <w:p w14:paraId="1C956ED3" w14:textId="434308DC" w:rsidR="00C45176" w:rsidRDefault="00C45176" w:rsidP="00CD6A56">
      <w:pPr>
        <w:spacing w:after="0" w:line="240" w:lineRule="auto"/>
        <w:jc w:val="both"/>
        <w:rPr>
          <w:rFonts w:cs="Calibri"/>
          <w:b/>
          <w:bCs/>
          <w:sz w:val="22"/>
          <w:szCs w:val="22"/>
        </w:rPr>
      </w:pPr>
      <w:r>
        <w:rPr>
          <w:rFonts w:cs="Calibri"/>
          <w:b/>
          <w:bCs/>
          <w:sz w:val="22"/>
          <w:szCs w:val="22"/>
        </w:rPr>
        <w:t>Step 2 Sensitivity and suitability assessment:</w:t>
      </w:r>
    </w:p>
    <w:p w14:paraId="7C60661C" w14:textId="17195E4A" w:rsidR="00CD6A56" w:rsidRPr="00CD6A56" w:rsidRDefault="00CD6A56" w:rsidP="00CD6A56">
      <w:pPr>
        <w:spacing w:after="0" w:line="240" w:lineRule="auto"/>
        <w:jc w:val="both"/>
        <w:rPr>
          <w:rFonts w:cs="Calibri"/>
          <w:sz w:val="22"/>
          <w:szCs w:val="22"/>
        </w:rPr>
      </w:pPr>
      <w:r w:rsidRPr="00CD6A56">
        <w:rPr>
          <w:rFonts w:cs="Calibri"/>
          <w:b/>
          <w:bCs/>
          <w:sz w:val="22"/>
          <w:szCs w:val="22"/>
        </w:rPr>
        <w:t xml:space="preserve">Step 2A </w:t>
      </w:r>
      <w:r>
        <w:rPr>
          <w:rFonts w:cs="Calibri"/>
          <w:b/>
          <w:bCs/>
          <w:sz w:val="22"/>
          <w:szCs w:val="22"/>
        </w:rPr>
        <w:t>-</w:t>
      </w:r>
      <w:r w:rsidRPr="00CD6A56">
        <w:rPr>
          <w:rFonts w:cs="Calibri"/>
          <w:b/>
          <w:bCs/>
          <w:sz w:val="22"/>
          <w:szCs w:val="22"/>
        </w:rPr>
        <w:t xml:space="preserve"> Identification of highly sensitive areas</w:t>
      </w:r>
      <w:r w:rsidR="00C45176">
        <w:rPr>
          <w:rFonts w:cs="Calibri"/>
          <w:b/>
          <w:bCs/>
          <w:sz w:val="22"/>
          <w:szCs w:val="22"/>
        </w:rPr>
        <w:t>:</w:t>
      </w:r>
      <w:r w:rsidRPr="00CD6A56">
        <w:rPr>
          <w:rFonts w:cs="Calibri"/>
          <w:sz w:val="22"/>
          <w:szCs w:val="22"/>
        </w:rPr>
        <w:t xml:space="preserve"> </w:t>
      </w:r>
      <w:r w:rsidR="00C45176">
        <w:rPr>
          <w:rFonts w:cs="Calibri"/>
          <w:sz w:val="22"/>
          <w:szCs w:val="22"/>
        </w:rPr>
        <w:t>A</w:t>
      </w:r>
      <w:r w:rsidRPr="00CD6A56">
        <w:rPr>
          <w:rFonts w:cs="Calibri"/>
          <w:sz w:val="22"/>
          <w:szCs w:val="22"/>
        </w:rPr>
        <w:t>reas</w:t>
      </w:r>
      <w:r w:rsidR="00C45176">
        <w:rPr>
          <w:rFonts w:cs="Calibri"/>
          <w:sz w:val="22"/>
          <w:szCs w:val="22"/>
        </w:rPr>
        <w:t xml:space="preserve"> left after mapping</w:t>
      </w:r>
      <w:r w:rsidRPr="00CD6A56">
        <w:rPr>
          <w:rFonts w:cs="Calibri"/>
          <w:sz w:val="22"/>
          <w:szCs w:val="22"/>
        </w:rPr>
        <w:t xml:space="preserve"> were assessed against a range of environmental, social, technical, and other relevant criteria to identify locations considered highly sensitive to wind farm development. These areas were identified as requiring exclusion due to potential environmental constraints.</w:t>
      </w:r>
    </w:p>
    <w:p w14:paraId="6A47D05A" w14:textId="77777777" w:rsidR="00CD6A56" w:rsidRDefault="00CD6A56" w:rsidP="00CD6A56">
      <w:pPr>
        <w:spacing w:after="0" w:line="240" w:lineRule="auto"/>
        <w:jc w:val="both"/>
        <w:rPr>
          <w:rFonts w:cs="Calibri"/>
          <w:b/>
          <w:bCs/>
          <w:sz w:val="22"/>
          <w:szCs w:val="22"/>
        </w:rPr>
      </w:pPr>
    </w:p>
    <w:p w14:paraId="77175AB3" w14:textId="77777777" w:rsidR="00F02D81" w:rsidRDefault="00CD6A56" w:rsidP="00465D7A">
      <w:pPr>
        <w:spacing w:after="0" w:line="240" w:lineRule="auto"/>
        <w:jc w:val="both"/>
        <w:rPr>
          <w:rFonts w:cs="Calibri"/>
          <w:sz w:val="22"/>
          <w:szCs w:val="22"/>
        </w:rPr>
      </w:pPr>
      <w:r w:rsidRPr="00CD6A56">
        <w:rPr>
          <w:rFonts w:cs="Calibri"/>
          <w:b/>
          <w:bCs/>
          <w:sz w:val="22"/>
          <w:szCs w:val="22"/>
        </w:rPr>
        <w:t xml:space="preserve">Step 2B </w:t>
      </w:r>
      <w:r>
        <w:rPr>
          <w:rFonts w:cs="Calibri"/>
          <w:b/>
          <w:bCs/>
          <w:sz w:val="22"/>
          <w:szCs w:val="22"/>
        </w:rPr>
        <w:t>-</w:t>
      </w:r>
      <w:r w:rsidRPr="00CD6A56">
        <w:rPr>
          <w:rFonts w:cs="Calibri"/>
          <w:b/>
          <w:bCs/>
          <w:sz w:val="22"/>
          <w:szCs w:val="22"/>
        </w:rPr>
        <w:t xml:space="preserve"> Suitability assessment:</w:t>
      </w:r>
      <w:r w:rsidRPr="00CD6A56">
        <w:rPr>
          <w:rFonts w:cs="Calibri"/>
          <w:sz w:val="22"/>
          <w:szCs w:val="22"/>
        </w:rPr>
        <w:t xml:space="preserve"> Following the identification of highly sensitive areas, the remaining locations were evaluated using a predefined assessment scale and a set of suitability criteria. This assessment enabled the comparison and classification of areas according to their suitability for wind farm development, helping to identify and prioritize the most favorable locations for further consideration.</w:t>
      </w:r>
    </w:p>
    <w:p w14:paraId="47FA2AEB" w14:textId="77777777" w:rsidR="00F02D81" w:rsidRDefault="00F02D81" w:rsidP="00465D7A">
      <w:pPr>
        <w:spacing w:after="0" w:line="240" w:lineRule="auto"/>
        <w:jc w:val="both"/>
        <w:rPr>
          <w:rFonts w:cs="Calibri"/>
          <w:sz w:val="22"/>
          <w:szCs w:val="22"/>
        </w:rPr>
      </w:pPr>
    </w:p>
    <w:p w14:paraId="2A671530" w14:textId="6EBDD3A9" w:rsidR="00C45176" w:rsidRDefault="00C45176" w:rsidP="00465D7A">
      <w:pPr>
        <w:spacing w:after="0" w:line="240" w:lineRule="auto"/>
        <w:jc w:val="both"/>
        <w:rPr>
          <w:rFonts w:cs="Calibri"/>
          <w:sz w:val="22"/>
          <w:szCs w:val="22"/>
        </w:rPr>
      </w:pPr>
    </w:p>
    <w:p w14:paraId="7803C8F9" w14:textId="77777777" w:rsidR="00C45176" w:rsidRDefault="00C45176" w:rsidP="00465D7A">
      <w:pPr>
        <w:spacing w:after="0" w:line="240" w:lineRule="auto"/>
        <w:jc w:val="both"/>
        <w:rPr>
          <w:rFonts w:cs="Calibri"/>
          <w:sz w:val="22"/>
          <w:szCs w:val="22"/>
        </w:rPr>
      </w:pPr>
    </w:p>
    <w:p w14:paraId="034F3E58" w14:textId="77777777" w:rsidR="00465D7A" w:rsidRPr="00465D7A" w:rsidRDefault="00465D7A" w:rsidP="00465D7A">
      <w:pPr>
        <w:spacing w:after="0" w:line="240" w:lineRule="auto"/>
        <w:jc w:val="both"/>
        <w:rPr>
          <w:rFonts w:cs="Calibri"/>
          <w:sz w:val="22"/>
          <w:szCs w:val="22"/>
        </w:rPr>
      </w:pPr>
    </w:p>
    <w:p w14:paraId="0E9357FE" w14:textId="5202F5C0" w:rsidR="00465D7A" w:rsidRPr="00465D7A" w:rsidRDefault="00465D7A" w:rsidP="00465D7A">
      <w:pPr>
        <w:spacing w:after="0" w:line="240" w:lineRule="auto"/>
        <w:jc w:val="both"/>
        <w:rPr>
          <w:rFonts w:cs="Calibri"/>
          <w:sz w:val="22"/>
          <w:szCs w:val="22"/>
        </w:rPr>
      </w:pPr>
      <w:r w:rsidRPr="00465D7A">
        <w:rPr>
          <w:rFonts w:cs="Calibri"/>
        </w:rPr>
        <w:t xml:space="preserve"> </w:t>
      </w:r>
    </w:p>
    <w:tbl>
      <w:tblPr>
        <w:tblStyle w:val="TableGrid"/>
        <w:tblW w:w="0" w:type="auto"/>
        <w:tblLook w:val="04A0" w:firstRow="1" w:lastRow="0" w:firstColumn="1" w:lastColumn="0" w:noHBand="0" w:noVBand="1"/>
      </w:tblPr>
      <w:tblGrid>
        <w:gridCol w:w="9350"/>
      </w:tblGrid>
      <w:tr w:rsidR="001A29A0" w14:paraId="35A1C295" w14:textId="77777777" w:rsidTr="001A29A0">
        <w:tc>
          <w:tcPr>
            <w:tcW w:w="9350" w:type="dxa"/>
          </w:tcPr>
          <w:p w14:paraId="569AB5DE" w14:textId="77777777" w:rsidR="001A29A0" w:rsidRPr="00465D7A" w:rsidRDefault="001A29A0" w:rsidP="001A29A0">
            <w:pPr>
              <w:jc w:val="both"/>
              <w:rPr>
                <w:rFonts w:cs="Calibri"/>
                <w:sz w:val="22"/>
                <w:szCs w:val="22"/>
              </w:rPr>
            </w:pPr>
            <w:r w:rsidRPr="00465D7A">
              <w:rPr>
                <w:rFonts w:cs="Calibri"/>
                <w:sz w:val="22"/>
                <w:szCs w:val="22"/>
              </w:rPr>
              <w:t xml:space="preserve">The geospatial datasets used for this assessment were based on publicly available information obtained from major open-access databases and data platforms. These datasets provide a useful basis for preliminary spatial screening and identification of potential environmental constraints. </w:t>
            </w:r>
          </w:p>
          <w:p w14:paraId="083FEDCD" w14:textId="77777777" w:rsidR="001A29A0" w:rsidRDefault="001A29A0" w:rsidP="001A29A0">
            <w:pPr>
              <w:jc w:val="both"/>
              <w:rPr>
                <w:rFonts w:cs="Calibri"/>
                <w:i/>
                <w:iCs/>
                <w:sz w:val="22"/>
                <w:szCs w:val="22"/>
                <w:u w:val="single"/>
              </w:rPr>
            </w:pPr>
          </w:p>
          <w:p w14:paraId="6BFD17C5" w14:textId="77777777" w:rsidR="001A29A0" w:rsidRDefault="001A29A0" w:rsidP="001A29A0">
            <w:pPr>
              <w:rPr>
                <w:rFonts w:cs="Calibri"/>
                <w:i/>
                <w:iCs/>
                <w:sz w:val="22"/>
                <w:szCs w:val="22"/>
                <w:u w:val="single"/>
              </w:rPr>
            </w:pPr>
            <w:r w:rsidRPr="00465D7A">
              <w:rPr>
                <w:rFonts w:cs="Calibri"/>
                <w:i/>
                <w:iCs/>
                <w:sz w:val="22"/>
                <w:szCs w:val="22"/>
                <w:u w:val="single"/>
              </w:rPr>
              <w:t>However, the availability and completeness of data remain limited, and additional data sources should be incorporated in future assessments to improve the accuracy and reliability of the analysis.</w:t>
            </w:r>
          </w:p>
          <w:p w14:paraId="47F5A402" w14:textId="17929762" w:rsidR="001A29A0" w:rsidRDefault="001A29A0" w:rsidP="001A29A0">
            <w:pPr>
              <w:rPr>
                <w:rFonts w:cs="Calibri"/>
              </w:rPr>
            </w:pPr>
          </w:p>
        </w:tc>
      </w:tr>
    </w:tbl>
    <w:p w14:paraId="58F2DE1A" w14:textId="77777777" w:rsidR="00D65631" w:rsidRPr="00465D7A" w:rsidRDefault="00D65631">
      <w:pPr>
        <w:rPr>
          <w:rFonts w:cs="Calibri"/>
        </w:rPr>
      </w:pPr>
    </w:p>
    <w:sectPr w:rsidR="00D65631" w:rsidRPr="00465D7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605CB" w14:textId="77777777" w:rsidR="00A570B6" w:rsidRDefault="00A570B6" w:rsidP="00465D7A">
      <w:pPr>
        <w:spacing w:after="0" w:line="240" w:lineRule="auto"/>
      </w:pPr>
      <w:r>
        <w:separator/>
      </w:r>
    </w:p>
  </w:endnote>
  <w:endnote w:type="continuationSeparator" w:id="0">
    <w:p w14:paraId="398ACCC0" w14:textId="77777777" w:rsidR="00A570B6" w:rsidRDefault="00A570B6" w:rsidP="00465D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F92B7" w14:textId="77777777" w:rsidR="00A570B6" w:rsidRDefault="00A570B6" w:rsidP="00465D7A">
      <w:pPr>
        <w:spacing w:after="0" w:line="240" w:lineRule="auto"/>
      </w:pPr>
      <w:r>
        <w:separator/>
      </w:r>
    </w:p>
  </w:footnote>
  <w:footnote w:type="continuationSeparator" w:id="0">
    <w:p w14:paraId="70EAE607" w14:textId="77777777" w:rsidR="00A570B6" w:rsidRDefault="00A570B6" w:rsidP="00465D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6010A0"/>
    <w:multiLevelType w:val="hybridMultilevel"/>
    <w:tmpl w:val="1F88FD50"/>
    <w:lvl w:ilvl="0" w:tplc="E45C41F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E2A78A9"/>
    <w:multiLevelType w:val="hybridMultilevel"/>
    <w:tmpl w:val="45041F24"/>
    <w:lvl w:ilvl="0" w:tplc="891A559A">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F2D0B06"/>
    <w:multiLevelType w:val="hybridMultilevel"/>
    <w:tmpl w:val="AD14510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21392599">
    <w:abstractNumId w:val="2"/>
  </w:num>
  <w:num w:numId="2" w16cid:durableId="954139687">
    <w:abstractNumId w:val="0"/>
  </w:num>
  <w:num w:numId="3" w16cid:durableId="20934299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3619"/>
    <w:rsid w:val="000012C1"/>
    <w:rsid w:val="00002034"/>
    <w:rsid w:val="00003B5C"/>
    <w:rsid w:val="0000455B"/>
    <w:rsid w:val="000059CE"/>
    <w:rsid w:val="00006A72"/>
    <w:rsid w:val="00007B82"/>
    <w:rsid w:val="00010C9D"/>
    <w:rsid w:val="00012DE2"/>
    <w:rsid w:val="0001467D"/>
    <w:rsid w:val="00014BE7"/>
    <w:rsid w:val="00015834"/>
    <w:rsid w:val="00016F2A"/>
    <w:rsid w:val="000174F3"/>
    <w:rsid w:val="000201F8"/>
    <w:rsid w:val="00020494"/>
    <w:rsid w:val="00023A5B"/>
    <w:rsid w:val="0002797A"/>
    <w:rsid w:val="0003155C"/>
    <w:rsid w:val="00031CFC"/>
    <w:rsid w:val="00031EB2"/>
    <w:rsid w:val="00033E2A"/>
    <w:rsid w:val="000358DE"/>
    <w:rsid w:val="000364AB"/>
    <w:rsid w:val="00040C8F"/>
    <w:rsid w:val="00040F03"/>
    <w:rsid w:val="00044E34"/>
    <w:rsid w:val="00046527"/>
    <w:rsid w:val="0005427D"/>
    <w:rsid w:val="00060B70"/>
    <w:rsid w:val="0006263D"/>
    <w:rsid w:val="00064871"/>
    <w:rsid w:val="0006510E"/>
    <w:rsid w:val="0006523F"/>
    <w:rsid w:val="00067CC0"/>
    <w:rsid w:val="00072AFC"/>
    <w:rsid w:val="00074A8E"/>
    <w:rsid w:val="000772A3"/>
    <w:rsid w:val="0007792A"/>
    <w:rsid w:val="00084F2F"/>
    <w:rsid w:val="000867AC"/>
    <w:rsid w:val="00087DFC"/>
    <w:rsid w:val="0009327A"/>
    <w:rsid w:val="00093882"/>
    <w:rsid w:val="00093B1C"/>
    <w:rsid w:val="000950C7"/>
    <w:rsid w:val="000970AA"/>
    <w:rsid w:val="00097BF3"/>
    <w:rsid w:val="000A3094"/>
    <w:rsid w:val="000A407F"/>
    <w:rsid w:val="000A5F21"/>
    <w:rsid w:val="000A75F8"/>
    <w:rsid w:val="000A7868"/>
    <w:rsid w:val="000B0547"/>
    <w:rsid w:val="000B15DF"/>
    <w:rsid w:val="000B23FE"/>
    <w:rsid w:val="000B3833"/>
    <w:rsid w:val="000B481D"/>
    <w:rsid w:val="000B4AF1"/>
    <w:rsid w:val="000C240B"/>
    <w:rsid w:val="000C2486"/>
    <w:rsid w:val="000C25BC"/>
    <w:rsid w:val="000C54B9"/>
    <w:rsid w:val="000C7814"/>
    <w:rsid w:val="000D3F28"/>
    <w:rsid w:val="000D5F77"/>
    <w:rsid w:val="000D6649"/>
    <w:rsid w:val="000D78A5"/>
    <w:rsid w:val="000E00C1"/>
    <w:rsid w:val="000E0469"/>
    <w:rsid w:val="000E2025"/>
    <w:rsid w:val="000E3F35"/>
    <w:rsid w:val="000F1A3C"/>
    <w:rsid w:val="000F444C"/>
    <w:rsid w:val="000F59B5"/>
    <w:rsid w:val="000F5C40"/>
    <w:rsid w:val="000F7D9E"/>
    <w:rsid w:val="001019FE"/>
    <w:rsid w:val="00102366"/>
    <w:rsid w:val="0010263C"/>
    <w:rsid w:val="00103162"/>
    <w:rsid w:val="00107EB6"/>
    <w:rsid w:val="00110484"/>
    <w:rsid w:val="00110564"/>
    <w:rsid w:val="00110810"/>
    <w:rsid w:val="001125F7"/>
    <w:rsid w:val="001132F6"/>
    <w:rsid w:val="0012079A"/>
    <w:rsid w:val="00122C2C"/>
    <w:rsid w:val="00123AA5"/>
    <w:rsid w:val="0012706D"/>
    <w:rsid w:val="001274E5"/>
    <w:rsid w:val="00127B40"/>
    <w:rsid w:val="00130B7E"/>
    <w:rsid w:val="001347CA"/>
    <w:rsid w:val="0013497B"/>
    <w:rsid w:val="0015091D"/>
    <w:rsid w:val="001525FD"/>
    <w:rsid w:val="001558D1"/>
    <w:rsid w:val="0015643E"/>
    <w:rsid w:val="0016027A"/>
    <w:rsid w:val="00160D87"/>
    <w:rsid w:val="00163C63"/>
    <w:rsid w:val="00164D1F"/>
    <w:rsid w:val="00165A72"/>
    <w:rsid w:val="00166051"/>
    <w:rsid w:val="001678EA"/>
    <w:rsid w:val="00167D60"/>
    <w:rsid w:val="001760AE"/>
    <w:rsid w:val="00177CDE"/>
    <w:rsid w:val="001814B9"/>
    <w:rsid w:val="001857CE"/>
    <w:rsid w:val="00185EAE"/>
    <w:rsid w:val="001877B5"/>
    <w:rsid w:val="001921D1"/>
    <w:rsid w:val="00192243"/>
    <w:rsid w:val="001A07AE"/>
    <w:rsid w:val="001A29A0"/>
    <w:rsid w:val="001A49A0"/>
    <w:rsid w:val="001A4E31"/>
    <w:rsid w:val="001A5002"/>
    <w:rsid w:val="001A6E89"/>
    <w:rsid w:val="001B16D5"/>
    <w:rsid w:val="001B2142"/>
    <w:rsid w:val="001B68C2"/>
    <w:rsid w:val="001C01E2"/>
    <w:rsid w:val="001C07E7"/>
    <w:rsid w:val="001C19F7"/>
    <w:rsid w:val="001C46AB"/>
    <w:rsid w:val="001E0DFD"/>
    <w:rsid w:val="001F0C3B"/>
    <w:rsid w:val="001F52D5"/>
    <w:rsid w:val="001F7F73"/>
    <w:rsid w:val="00201927"/>
    <w:rsid w:val="00203B44"/>
    <w:rsid w:val="00204263"/>
    <w:rsid w:val="002043CE"/>
    <w:rsid w:val="00211357"/>
    <w:rsid w:val="00211D01"/>
    <w:rsid w:val="00216047"/>
    <w:rsid w:val="00221042"/>
    <w:rsid w:val="00221556"/>
    <w:rsid w:val="00221BE4"/>
    <w:rsid w:val="00221F87"/>
    <w:rsid w:val="00222283"/>
    <w:rsid w:val="00230F05"/>
    <w:rsid w:val="0023132B"/>
    <w:rsid w:val="002319E9"/>
    <w:rsid w:val="00232294"/>
    <w:rsid w:val="00232543"/>
    <w:rsid w:val="002330EB"/>
    <w:rsid w:val="00234056"/>
    <w:rsid w:val="002354D0"/>
    <w:rsid w:val="002354FC"/>
    <w:rsid w:val="0023607D"/>
    <w:rsid w:val="002419F1"/>
    <w:rsid w:val="00242ACC"/>
    <w:rsid w:val="002447B8"/>
    <w:rsid w:val="00245C42"/>
    <w:rsid w:val="00247656"/>
    <w:rsid w:val="00251654"/>
    <w:rsid w:val="00251A34"/>
    <w:rsid w:val="00251E8C"/>
    <w:rsid w:val="00252044"/>
    <w:rsid w:val="002542DA"/>
    <w:rsid w:val="00254A90"/>
    <w:rsid w:val="00254AE6"/>
    <w:rsid w:val="0025705D"/>
    <w:rsid w:val="00263EBC"/>
    <w:rsid w:val="0026457F"/>
    <w:rsid w:val="00264CAE"/>
    <w:rsid w:val="002655BA"/>
    <w:rsid w:val="00267DF3"/>
    <w:rsid w:val="002704E3"/>
    <w:rsid w:val="00270A23"/>
    <w:rsid w:val="002725A7"/>
    <w:rsid w:val="002756EC"/>
    <w:rsid w:val="00277112"/>
    <w:rsid w:val="0028017E"/>
    <w:rsid w:val="002803A0"/>
    <w:rsid w:val="00282272"/>
    <w:rsid w:val="002830DC"/>
    <w:rsid w:val="00283F93"/>
    <w:rsid w:val="0028407B"/>
    <w:rsid w:val="00290180"/>
    <w:rsid w:val="00291E2B"/>
    <w:rsid w:val="002928E0"/>
    <w:rsid w:val="00296A56"/>
    <w:rsid w:val="00296E6D"/>
    <w:rsid w:val="002A11E1"/>
    <w:rsid w:val="002A530F"/>
    <w:rsid w:val="002A7283"/>
    <w:rsid w:val="002B1420"/>
    <w:rsid w:val="002B2C45"/>
    <w:rsid w:val="002C02E1"/>
    <w:rsid w:val="002C04FA"/>
    <w:rsid w:val="002C1DF7"/>
    <w:rsid w:val="002C200A"/>
    <w:rsid w:val="002C23ED"/>
    <w:rsid w:val="002D673A"/>
    <w:rsid w:val="002D708D"/>
    <w:rsid w:val="002D74F2"/>
    <w:rsid w:val="002D7B3A"/>
    <w:rsid w:val="002E1BA5"/>
    <w:rsid w:val="002E2B7E"/>
    <w:rsid w:val="002E571A"/>
    <w:rsid w:val="002E6B35"/>
    <w:rsid w:val="002F00A1"/>
    <w:rsid w:val="002F23FE"/>
    <w:rsid w:val="002F616B"/>
    <w:rsid w:val="002F6A6E"/>
    <w:rsid w:val="00300560"/>
    <w:rsid w:val="0030133B"/>
    <w:rsid w:val="003016A0"/>
    <w:rsid w:val="00301D59"/>
    <w:rsid w:val="00301F82"/>
    <w:rsid w:val="00302696"/>
    <w:rsid w:val="00303D30"/>
    <w:rsid w:val="0030655B"/>
    <w:rsid w:val="00307B2C"/>
    <w:rsid w:val="00311CBE"/>
    <w:rsid w:val="003136FE"/>
    <w:rsid w:val="00314233"/>
    <w:rsid w:val="00314742"/>
    <w:rsid w:val="00314A51"/>
    <w:rsid w:val="00321910"/>
    <w:rsid w:val="00323A5B"/>
    <w:rsid w:val="00327A49"/>
    <w:rsid w:val="003326BD"/>
    <w:rsid w:val="003347DD"/>
    <w:rsid w:val="0033499B"/>
    <w:rsid w:val="003363FB"/>
    <w:rsid w:val="00343AB9"/>
    <w:rsid w:val="00344264"/>
    <w:rsid w:val="00344AFA"/>
    <w:rsid w:val="00345F2A"/>
    <w:rsid w:val="00347583"/>
    <w:rsid w:val="00355F99"/>
    <w:rsid w:val="00356E5E"/>
    <w:rsid w:val="00360892"/>
    <w:rsid w:val="003627C6"/>
    <w:rsid w:val="00366D51"/>
    <w:rsid w:val="003709C9"/>
    <w:rsid w:val="00371790"/>
    <w:rsid w:val="0037250F"/>
    <w:rsid w:val="00373467"/>
    <w:rsid w:val="003737DD"/>
    <w:rsid w:val="00375A39"/>
    <w:rsid w:val="003768E4"/>
    <w:rsid w:val="00376D94"/>
    <w:rsid w:val="00377727"/>
    <w:rsid w:val="003807A1"/>
    <w:rsid w:val="0038130B"/>
    <w:rsid w:val="00385037"/>
    <w:rsid w:val="00391EA7"/>
    <w:rsid w:val="003921E8"/>
    <w:rsid w:val="00394EBC"/>
    <w:rsid w:val="003954A0"/>
    <w:rsid w:val="003A1797"/>
    <w:rsid w:val="003A2BCF"/>
    <w:rsid w:val="003A38FF"/>
    <w:rsid w:val="003B0C51"/>
    <w:rsid w:val="003B16B0"/>
    <w:rsid w:val="003B2DD4"/>
    <w:rsid w:val="003B3EDD"/>
    <w:rsid w:val="003B4CC1"/>
    <w:rsid w:val="003B505A"/>
    <w:rsid w:val="003C5F48"/>
    <w:rsid w:val="003D3F36"/>
    <w:rsid w:val="003D4671"/>
    <w:rsid w:val="003D70DB"/>
    <w:rsid w:val="003E105A"/>
    <w:rsid w:val="003E1364"/>
    <w:rsid w:val="003E1E08"/>
    <w:rsid w:val="003E2166"/>
    <w:rsid w:val="003E3619"/>
    <w:rsid w:val="003E5406"/>
    <w:rsid w:val="003E785C"/>
    <w:rsid w:val="003F24BC"/>
    <w:rsid w:val="003F2968"/>
    <w:rsid w:val="003F3172"/>
    <w:rsid w:val="003F4103"/>
    <w:rsid w:val="003F5189"/>
    <w:rsid w:val="003F5B9C"/>
    <w:rsid w:val="003F66F6"/>
    <w:rsid w:val="003F705C"/>
    <w:rsid w:val="00401E3F"/>
    <w:rsid w:val="00401EE1"/>
    <w:rsid w:val="004053D2"/>
    <w:rsid w:val="004104CF"/>
    <w:rsid w:val="00413565"/>
    <w:rsid w:val="00423795"/>
    <w:rsid w:val="0042457F"/>
    <w:rsid w:val="00424610"/>
    <w:rsid w:val="004250F9"/>
    <w:rsid w:val="00426FAF"/>
    <w:rsid w:val="00431121"/>
    <w:rsid w:val="00431A98"/>
    <w:rsid w:val="0043247A"/>
    <w:rsid w:val="004326C0"/>
    <w:rsid w:val="0043299B"/>
    <w:rsid w:val="00433D9A"/>
    <w:rsid w:val="00434AD9"/>
    <w:rsid w:val="00436A7A"/>
    <w:rsid w:val="004372C8"/>
    <w:rsid w:val="00437F8F"/>
    <w:rsid w:val="00441194"/>
    <w:rsid w:val="0044455F"/>
    <w:rsid w:val="00445433"/>
    <w:rsid w:val="00451EE1"/>
    <w:rsid w:val="00452034"/>
    <w:rsid w:val="00452673"/>
    <w:rsid w:val="00454179"/>
    <w:rsid w:val="004616AB"/>
    <w:rsid w:val="00463B65"/>
    <w:rsid w:val="00465D7A"/>
    <w:rsid w:val="0046665E"/>
    <w:rsid w:val="004667B1"/>
    <w:rsid w:val="00472844"/>
    <w:rsid w:val="00472A7D"/>
    <w:rsid w:val="0047384E"/>
    <w:rsid w:val="00473CF5"/>
    <w:rsid w:val="00475932"/>
    <w:rsid w:val="0048157E"/>
    <w:rsid w:val="004823E2"/>
    <w:rsid w:val="00485B5B"/>
    <w:rsid w:val="00487B46"/>
    <w:rsid w:val="00487E79"/>
    <w:rsid w:val="00491EE2"/>
    <w:rsid w:val="00492AEC"/>
    <w:rsid w:val="00492E91"/>
    <w:rsid w:val="00493F3B"/>
    <w:rsid w:val="004941DF"/>
    <w:rsid w:val="00495876"/>
    <w:rsid w:val="00496AA2"/>
    <w:rsid w:val="00496C47"/>
    <w:rsid w:val="00496F85"/>
    <w:rsid w:val="004A3ACA"/>
    <w:rsid w:val="004A5C49"/>
    <w:rsid w:val="004A7053"/>
    <w:rsid w:val="004A7658"/>
    <w:rsid w:val="004A7E0A"/>
    <w:rsid w:val="004B27AA"/>
    <w:rsid w:val="004B626E"/>
    <w:rsid w:val="004B70C9"/>
    <w:rsid w:val="004B75F1"/>
    <w:rsid w:val="004C07F6"/>
    <w:rsid w:val="004C0885"/>
    <w:rsid w:val="004C18DF"/>
    <w:rsid w:val="004C4A97"/>
    <w:rsid w:val="004C7265"/>
    <w:rsid w:val="004C773F"/>
    <w:rsid w:val="004D3B40"/>
    <w:rsid w:val="004D402C"/>
    <w:rsid w:val="004D58B8"/>
    <w:rsid w:val="004D6EC1"/>
    <w:rsid w:val="004D7054"/>
    <w:rsid w:val="004D7ABB"/>
    <w:rsid w:val="004D7D0B"/>
    <w:rsid w:val="004E1FD4"/>
    <w:rsid w:val="004E664E"/>
    <w:rsid w:val="004E6D60"/>
    <w:rsid w:val="004F0FB1"/>
    <w:rsid w:val="004F6AAA"/>
    <w:rsid w:val="00503CFE"/>
    <w:rsid w:val="00504E1E"/>
    <w:rsid w:val="005062C4"/>
    <w:rsid w:val="00506C7A"/>
    <w:rsid w:val="0050726A"/>
    <w:rsid w:val="00507BE5"/>
    <w:rsid w:val="0051285F"/>
    <w:rsid w:val="00512E03"/>
    <w:rsid w:val="00521977"/>
    <w:rsid w:val="00522526"/>
    <w:rsid w:val="00525533"/>
    <w:rsid w:val="00532825"/>
    <w:rsid w:val="0053336D"/>
    <w:rsid w:val="0053484B"/>
    <w:rsid w:val="005352B2"/>
    <w:rsid w:val="00535B76"/>
    <w:rsid w:val="00536C28"/>
    <w:rsid w:val="00540343"/>
    <w:rsid w:val="00540914"/>
    <w:rsid w:val="00541EF3"/>
    <w:rsid w:val="00544D6A"/>
    <w:rsid w:val="00545472"/>
    <w:rsid w:val="00546200"/>
    <w:rsid w:val="005468B0"/>
    <w:rsid w:val="00547ABD"/>
    <w:rsid w:val="00550153"/>
    <w:rsid w:val="00551180"/>
    <w:rsid w:val="0055251A"/>
    <w:rsid w:val="00553936"/>
    <w:rsid w:val="00555739"/>
    <w:rsid w:val="00556849"/>
    <w:rsid w:val="005607B2"/>
    <w:rsid w:val="00561B37"/>
    <w:rsid w:val="00564100"/>
    <w:rsid w:val="005648A8"/>
    <w:rsid w:val="00564BB7"/>
    <w:rsid w:val="005723D7"/>
    <w:rsid w:val="00572B2D"/>
    <w:rsid w:val="0057355A"/>
    <w:rsid w:val="0057491A"/>
    <w:rsid w:val="00577C4A"/>
    <w:rsid w:val="00580B09"/>
    <w:rsid w:val="00580FFA"/>
    <w:rsid w:val="005849FB"/>
    <w:rsid w:val="00586467"/>
    <w:rsid w:val="005869F6"/>
    <w:rsid w:val="005879E6"/>
    <w:rsid w:val="00593F0E"/>
    <w:rsid w:val="0059744C"/>
    <w:rsid w:val="005A08C6"/>
    <w:rsid w:val="005A17F5"/>
    <w:rsid w:val="005A3C43"/>
    <w:rsid w:val="005A505F"/>
    <w:rsid w:val="005B08B5"/>
    <w:rsid w:val="005B34D9"/>
    <w:rsid w:val="005B5C01"/>
    <w:rsid w:val="005C247B"/>
    <w:rsid w:val="005C26CD"/>
    <w:rsid w:val="005C3188"/>
    <w:rsid w:val="005C3576"/>
    <w:rsid w:val="005C70A4"/>
    <w:rsid w:val="005D041C"/>
    <w:rsid w:val="005D6386"/>
    <w:rsid w:val="005E08E7"/>
    <w:rsid w:val="005E141D"/>
    <w:rsid w:val="005E23D7"/>
    <w:rsid w:val="005E3EC4"/>
    <w:rsid w:val="005E5B89"/>
    <w:rsid w:val="005E5F7F"/>
    <w:rsid w:val="005E6DAE"/>
    <w:rsid w:val="005F184C"/>
    <w:rsid w:val="005F21C4"/>
    <w:rsid w:val="005F272E"/>
    <w:rsid w:val="005F2CE0"/>
    <w:rsid w:val="005F30F0"/>
    <w:rsid w:val="005F49E5"/>
    <w:rsid w:val="005F6EBA"/>
    <w:rsid w:val="005F6F6F"/>
    <w:rsid w:val="00602120"/>
    <w:rsid w:val="0060251B"/>
    <w:rsid w:val="0060260D"/>
    <w:rsid w:val="006027D8"/>
    <w:rsid w:val="00602E34"/>
    <w:rsid w:val="00603F34"/>
    <w:rsid w:val="00604C9B"/>
    <w:rsid w:val="00610696"/>
    <w:rsid w:val="006107A4"/>
    <w:rsid w:val="00612504"/>
    <w:rsid w:val="00613720"/>
    <w:rsid w:val="006158EF"/>
    <w:rsid w:val="0061733D"/>
    <w:rsid w:val="00620328"/>
    <w:rsid w:val="00620603"/>
    <w:rsid w:val="006213D3"/>
    <w:rsid w:val="00625355"/>
    <w:rsid w:val="00626036"/>
    <w:rsid w:val="00626DA9"/>
    <w:rsid w:val="00632759"/>
    <w:rsid w:val="00632F08"/>
    <w:rsid w:val="00635D77"/>
    <w:rsid w:val="00637394"/>
    <w:rsid w:val="00637769"/>
    <w:rsid w:val="00640794"/>
    <w:rsid w:val="00641173"/>
    <w:rsid w:val="00641642"/>
    <w:rsid w:val="00644FDC"/>
    <w:rsid w:val="0064521B"/>
    <w:rsid w:val="006466FE"/>
    <w:rsid w:val="00647015"/>
    <w:rsid w:val="00651738"/>
    <w:rsid w:val="00655B4C"/>
    <w:rsid w:val="00655FE9"/>
    <w:rsid w:val="00657C7D"/>
    <w:rsid w:val="00662255"/>
    <w:rsid w:val="00663F07"/>
    <w:rsid w:val="00666222"/>
    <w:rsid w:val="006665A6"/>
    <w:rsid w:val="006665F6"/>
    <w:rsid w:val="00673370"/>
    <w:rsid w:val="00673E5B"/>
    <w:rsid w:val="006751CE"/>
    <w:rsid w:val="00676F19"/>
    <w:rsid w:val="006802DB"/>
    <w:rsid w:val="00685079"/>
    <w:rsid w:val="00685291"/>
    <w:rsid w:val="0068776F"/>
    <w:rsid w:val="00692252"/>
    <w:rsid w:val="006A0088"/>
    <w:rsid w:val="006B3BF2"/>
    <w:rsid w:val="006B3D3E"/>
    <w:rsid w:val="006B57E6"/>
    <w:rsid w:val="006C3EC5"/>
    <w:rsid w:val="006C7EE5"/>
    <w:rsid w:val="006D25C6"/>
    <w:rsid w:val="006D294F"/>
    <w:rsid w:val="006D2DBD"/>
    <w:rsid w:val="006D3823"/>
    <w:rsid w:val="006E14A6"/>
    <w:rsid w:val="006E1C82"/>
    <w:rsid w:val="006E1E4D"/>
    <w:rsid w:val="006E2D5D"/>
    <w:rsid w:val="006E524E"/>
    <w:rsid w:val="006E708A"/>
    <w:rsid w:val="006F2E92"/>
    <w:rsid w:val="006F3770"/>
    <w:rsid w:val="006F637E"/>
    <w:rsid w:val="00700618"/>
    <w:rsid w:val="0070407A"/>
    <w:rsid w:val="00704A49"/>
    <w:rsid w:val="00704FDB"/>
    <w:rsid w:val="0070762E"/>
    <w:rsid w:val="0071307E"/>
    <w:rsid w:val="007134B1"/>
    <w:rsid w:val="00713588"/>
    <w:rsid w:val="007149B1"/>
    <w:rsid w:val="00717094"/>
    <w:rsid w:val="00717FC4"/>
    <w:rsid w:val="007203C4"/>
    <w:rsid w:val="0072134B"/>
    <w:rsid w:val="00722A6B"/>
    <w:rsid w:val="0072359F"/>
    <w:rsid w:val="00724ADA"/>
    <w:rsid w:val="00726336"/>
    <w:rsid w:val="007278EF"/>
    <w:rsid w:val="007322F2"/>
    <w:rsid w:val="007335EF"/>
    <w:rsid w:val="00734033"/>
    <w:rsid w:val="007357B4"/>
    <w:rsid w:val="00736276"/>
    <w:rsid w:val="00742401"/>
    <w:rsid w:val="00743AA3"/>
    <w:rsid w:val="00746FFF"/>
    <w:rsid w:val="00747276"/>
    <w:rsid w:val="00747F65"/>
    <w:rsid w:val="00751536"/>
    <w:rsid w:val="00752E87"/>
    <w:rsid w:val="00753D46"/>
    <w:rsid w:val="00754843"/>
    <w:rsid w:val="00755987"/>
    <w:rsid w:val="007601E1"/>
    <w:rsid w:val="00760B6B"/>
    <w:rsid w:val="007633DE"/>
    <w:rsid w:val="00765B1E"/>
    <w:rsid w:val="007666BC"/>
    <w:rsid w:val="00770E52"/>
    <w:rsid w:val="0077170D"/>
    <w:rsid w:val="00771CC1"/>
    <w:rsid w:val="00771FAC"/>
    <w:rsid w:val="00772660"/>
    <w:rsid w:val="00775E60"/>
    <w:rsid w:val="00775FFD"/>
    <w:rsid w:val="007776C2"/>
    <w:rsid w:val="00780F01"/>
    <w:rsid w:val="007815F9"/>
    <w:rsid w:val="00784150"/>
    <w:rsid w:val="00784F82"/>
    <w:rsid w:val="007852B1"/>
    <w:rsid w:val="00786DEB"/>
    <w:rsid w:val="00786F6E"/>
    <w:rsid w:val="007870DF"/>
    <w:rsid w:val="00787E7D"/>
    <w:rsid w:val="00790A06"/>
    <w:rsid w:val="00790CB7"/>
    <w:rsid w:val="0079297D"/>
    <w:rsid w:val="00793154"/>
    <w:rsid w:val="00795944"/>
    <w:rsid w:val="007A282F"/>
    <w:rsid w:val="007A3198"/>
    <w:rsid w:val="007A3AC2"/>
    <w:rsid w:val="007A5747"/>
    <w:rsid w:val="007A6C88"/>
    <w:rsid w:val="007B184D"/>
    <w:rsid w:val="007B25CC"/>
    <w:rsid w:val="007B2604"/>
    <w:rsid w:val="007B3873"/>
    <w:rsid w:val="007B4226"/>
    <w:rsid w:val="007C2A2A"/>
    <w:rsid w:val="007C4E06"/>
    <w:rsid w:val="007C5945"/>
    <w:rsid w:val="007C5959"/>
    <w:rsid w:val="007C602A"/>
    <w:rsid w:val="007C71E8"/>
    <w:rsid w:val="007D126C"/>
    <w:rsid w:val="007D4E01"/>
    <w:rsid w:val="007D5330"/>
    <w:rsid w:val="007D651B"/>
    <w:rsid w:val="007E3C7D"/>
    <w:rsid w:val="007E68A6"/>
    <w:rsid w:val="007E7A21"/>
    <w:rsid w:val="007F08E3"/>
    <w:rsid w:val="007F4366"/>
    <w:rsid w:val="007F44BD"/>
    <w:rsid w:val="00802A04"/>
    <w:rsid w:val="00807D65"/>
    <w:rsid w:val="008116CD"/>
    <w:rsid w:val="00812073"/>
    <w:rsid w:val="008126C2"/>
    <w:rsid w:val="00816851"/>
    <w:rsid w:val="00816B74"/>
    <w:rsid w:val="00816C45"/>
    <w:rsid w:val="00816D44"/>
    <w:rsid w:val="00817023"/>
    <w:rsid w:val="00817897"/>
    <w:rsid w:val="008348DF"/>
    <w:rsid w:val="008354B3"/>
    <w:rsid w:val="0083771E"/>
    <w:rsid w:val="008437EB"/>
    <w:rsid w:val="00843836"/>
    <w:rsid w:val="00845252"/>
    <w:rsid w:val="008458AB"/>
    <w:rsid w:val="00846285"/>
    <w:rsid w:val="00846B14"/>
    <w:rsid w:val="008473E1"/>
    <w:rsid w:val="00850805"/>
    <w:rsid w:val="008513CD"/>
    <w:rsid w:val="00851B39"/>
    <w:rsid w:val="00855295"/>
    <w:rsid w:val="00856338"/>
    <w:rsid w:val="00865ABA"/>
    <w:rsid w:val="0086611E"/>
    <w:rsid w:val="00872B97"/>
    <w:rsid w:val="00873450"/>
    <w:rsid w:val="00875241"/>
    <w:rsid w:val="0087589B"/>
    <w:rsid w:val="00876175"/>
    <w:rsid w:val="0087658F"/>
    <w:rsid w:val="008765C2"/>
    <w:rsid w:val="00877BD7"/>
    <w:rsid w:val="0088067A"/>
    <w:rsid w:val="00882B34"/>
    <w:rsid w:val="008853EC"/>
    <w:rsid w:val="0088725A"/>
    <w:rsid w:val="00890B44"/>
    <w:rsid w:val="00893889"/>
    <w:rsid w:val="00894C76"/>
    <w:rsid w:val="00895659"/>
    <w:rsid w:val="008A2973"/>
    <w:rsid w:val="008A5711"/>
    <w:rsid w:val="008B17E8"/>
    <w:rsid w:val="008B2D08"/>
    <w:rsid w:val="008B46A9"/>
    <w:rsid w:val="008B5549"/>
    <w:rsid w:val="008B61B5"/>
    <w:rsid w:val="008B74B2"/>
    <w:rsid w:val="008C1C6B"/>
    <w:rsid w:val="008C1DA4"/>
    <w:rsid w:val="008C35AD"/>
    <w:rsid w:val="008C64B3"/>
    <w:rsid w:val="008C774E"/>
    <w:rsid w:val="008D024B"/>
    <w:rsid w:val="008D034C"/>
    <w:rsid w:val="008D2BCB"/>
    <w:rsid w:val="008D2D87"/>
    <w:rsid w:val="008D3271"/>
    <w:rsid w:val="008D3BA2"/>
    <w:rsid w:val="008E096B"/>
    <w:rsid w:val="008E120D"/>
    <w:rsid w:val="008E1D6A"/>
    <w:rsid w:val="008E3F54"/>
    <w:rsid w:val="008E6E44"/>
    <w:rsid w:val="008F28B0"/>
    <w:rsid w:val="008F2DBB"/>
    <w:rsid w:val="008F33E4"/>
    <w:rsid w:val="008F3428"/>
    <w:rsid w:val="008F6864"/>
    <w:rsid w:val="008F6B6B"/>
    <w:rsid w:val="008F7167"/>
    <w:rsid w:val="0090251A"/>
    <w:rsid w:val="0090361E"/>
    <w:rsid w:val="009049AE"/>
    <w:rsid w:val="00905545"/>
    <w:rsid w:val="00905B60"/>
    <w:rsid w:val="00906956"/>
    <w:rsid w:val="009076D8"/>
    <w:rsid w:val="009122FB"/>
    <w:rsid w:val="00914F2E"/>
    <w:rsid w:val="0091524C"/>
    <w:rsid w:val="009161AA"/>
    <w:rsid w:val="009203BE"/>
    <w:rsid w:val="009229B1"/>
    <w:rsid w:val="00922EA2"/>
    <w:rsid w:val="009234C1"/>
    <w:rsid w:val="00925425"/>
    <w:rsid w:val="00926414"/>
    <w:rsid w:val="00926A2B"/>
    <w:rsid w:val="00926C06"/>
    <w:rsid w:val="0092733B"/>
    <w:rsid w:val="009314EF"/>
    <w:rsid w:val="00933870"/>
    <w:rsid w:val="00940750"/>
    <w:rsid w:val="00944A85"/>
    <w:rsid w:val="00947B2E"/>
    <w:rsid w:val="00950071"/>
    <w:rsid w:val="00953C38"/>
    <w:rsid w:val="0095419B"/>
    <w:rsid w:val="00955C40"/>
    <w:rsid w:val="0096081F"/>
    <w:rsid w:val="0096103A"/>
    <w:rsid w:val="00961743"/>
    <w:rsid w:val="00963058"/>
    <w:rsid w:val="00965F9F"/>
    <w:rsid w:val="00966560"/>
    <w:rsid w:val="009670B0"/>
    <w:rsid w:val="00967FCF"/>
    <w:rsid w:val="00971B20"/>
    <w:rsid w:val="009735E0"/>
    <w:rsid w:val="009763F0"/>
    <w:rsid w:val="00980588"/>
    <w:rsid w:val="00981000"/>
    <w:rsid w:val="00985C88"/>
    <w:rsid w:val="00985DEE"/>
    <w:rsid w:val="00985FA3"/>
    <w:rsid w:val="009866F6"/>
    <w:rsid w:val="00986776"/>
    <w:rsid w:val="00987EFA"/>
    <w:rsid w:val="00995208"/>
    <w:rsid w:val="00996993"/>
    <w:rsid w:val="009A4716"/>
    <w:rsid w:val="009A5B5C"/>
    <w:rsid w:val="009A7BFB"/>
    <w:rsid w:val="009B1347"/>
    <w:rsid w:val="009B24A4"/>
    <w:rsid w:val="009B296F"/>
    <w:rsid w:val="009B34B4"/>
    <w:rsid w:val="009B4C95"/>
    <w:rsid w:val="009B7492"/>
    <w:rsid w:val="009C2C31"/>
    <w:rsid w:val="009C3148"/>
    <w:rsid w:val="009C5D35"/>
    <w:rsid w:val="009C5D76"/>
    <w:rsid w:val="009C6B98"/>
    <w:rsid w:val="009D09E2"/>
    <w:rsid w:val="009D1D55"/>
    <w:rsid w:val="009D2FDD"/>
    <w:rsid w:val="009E0CAF"/>
    <w:rsid w:val="009E1192"/>
    <w:rsid w:val="009E6336"/>
    <w:rsid w:val="009E67E5"/>
    <w:rsid w:val="009E6B69"/>
    <w:rsid w:val="009E6F8C"/>
    <w:rsid w:val="009E775E"/>
    <w:rsid w:val="009F5FE3"/>
    <w:rsid w:val="009F638F"/>
    <w:rsid w:val="00A003A8"/>
    <w:rsid w:val="00A01912"/>
    <w:rsid w:val="00A059E2"/>
    <w:rsid w:val="00A062BC"/>
    <w:rsid w:val="00A13657"/>
    <w:rsid w:val="00A13682"/>
    <w:rsid w:val="00A21592"/>
    <w:rsid w:val="00A3035C"/>
    <w:rsid w:val="00A30CAA"/>
    <w:rsid w:val="00A30D6C"/>
    <w:rsid w:val="00A32F04"/>
    <w:rsid w:val="00A35DFF"/>
    <w:rsid w:val="00A4620A"/>
    <w:rsid w:val="00A511C6"/>
    <w:rsid w:val="00A52081"/>
    <w:rsid w:val="00A554E0"/>
    <w:rsid w:val="00A55CF3"/>
    <w:rsid w:val="00A56C59"/>
    <w:rsid w:val="00A570B6"/>
    <w:rsid w:val="00A6078F"/>
    <w:rsid w:val="00A63F61"/>
    <w:rsid w:val="00A646F5"/>
    <w:rsid w:val="00A64A05"/>
    <w:rsid w:val="00A66363"/>
    <w:rsid w:val="00A672A8"/>
    <w:rsid w:val="00A67D9E"/>
    <w:rsid w:val="00A70060"/>
    <w:rsid w:val="00A7370F"/>
    <w:rsid w:val="00A73952"/>
    <w:rsid w:val="00A74D7B"/>
    <w:rsid w:val="00A766F2"/>
    <w:rsid w:val="00A771EB"/>
    <w:rsid w:val="00A8100C"/>
    <w:rsid w:val="00A8154A"/>
    <w:rsid w:val="00A87195"/>
    <w:rsid w:val="00A90404"/>
    <w:rsid w:val="00A94669"/>
    <w:rsid w:val="00A9726F"/>
    <w:rsid w:val="00A9769D"/>
    <w:rsid w:val="00AA0AEE"/>
    <w:rsid w:val="00AA1FEC"/>
    <w:rsid w:val="00AA656C"/>
    <w:rsid w:val="00AA6EAC"/>
    <w:rsid w:val="00AA73B9"/>
    <w:rsid w:val="00AB0A34"/>
    <w:rsid w:val="00AB173B"/>
    <w:rsid w:val="00AB175A"/>
    <w:rsid w:val="00AB2B45"/>
    <w:rsid w:val="00AB366C"/>
    <w:rsid w:val="00AB46A9"/>
    <w:rsid w:val="00AC057D"/>
    <w:rsid w:val="00AD3D79"/>
    <w:rsid w:val="00AD3F7A"/>
    <w:rsid w:val="00AE0228"/>
    <w:rsid w:val="00AE4DC8"/>
    <w:rsid w:val="00AE7110"/>
    <w:rsid w:val="00AF255E"/>
    <w:rsid w:val="00AF517E"/>
    <w:rsid w:val="00B00997"/>
    <w:rsid w:val="00B03C02"/>
    <w:rsid w:val="00B04909"/>
    <w:rsid w:val="00B073D1"/>
    <w:rsid w:val="00B07A3F"/>
    <w:rsid w:val="00B07AA1"/>
    <w:rsid w:val="00B119CA"/>
    <w:rsid w:val="00B201CE"/>
    <w:rsid w:val="00B203B6"/>
    <w:rsid w:val="00B21187"/>
    <w:rsid w:val="00B21820"/>
    <w:rsid w:val="00B31658"/>
    <w:rsid w:val="00B33FAF"/>
    <w:rsid w:val="00B35B64"/>
    <w:rsid w:val="00B43728"/>
    <w:rsid w:val="00B45F3E"/>
    <w:rsid w:val="00B47108"/>
    <w:rsid w:val="00B51DFA"/>
    <w:rsid w:val="00B52F3F"/>
    <w:rsid w:val="00B54605"/>
    <w:rsid w:val="00B55777"/>
    <w:rsid w:val="00B558E1"/>
    <w:rsid w:val="00B606E9"/>
    <w:rsid w:val="00B61939"/>
    <w:rsid w:val="00B62A76"/>
    <w:rsid w:val="00B6460A"/>
    <w:rsid w:val="00B6677D"/>
    <w:rsid w:val="00B6743D"/>
    <w:rsid w:val="00B67C80"/>
    <w:rsid w:val="00B72DF1"/>
    <w:rsid w:val="00B73666"/>
    <w:rsid w:val="00B744CC"/>
    <w:rsid w:val="00B75900"/>
    <w:rsid w:val="00B76D47"/>
    <w:rsid w:val="00B81B4A"/>
    <w:rsid w:val="00B83573"/>
    <w:rsid w:val="00B83895"/>
    <w:rsid w:val="00B83EF8"/>
    <w:rsid w:val="00B860DA"/>
    <w:rsid w:val="00B86D80"/>
    <w:rsid w:val="00B90349"/>
    <w:rsid w:val="00B904D9"/>
    <w:rsid w:val="00B94A46"/>
    <w:rsid w:val="00B95BB6"/>
    <w:rsid w:val="00B95FB4"/>
    <w:rsid w:val="00B97D56"/>
    <w:rsid w:val="00BA0FB5"/>
    <w:rsid w:val="00BA5232"/>
    <w:rsid w:val="00BA6295"/>
    <w:rsid w:val="00BA65D6"/>
    <w:rsid w:val="00BB1B19"/>
    <w:rsid w:val="00BB20CE"/>
    <w:rsid w:val="00BB3451"/>
    <w:rsid w:val="00BB549A"/>
    <w:rsid w:val="00BB6883"/>
    <w:rsid w:val="00BB6EFB"/>
    <w:rsid w:val="00BC00F7"/>
    <w:rsid w:val="00BC2F75"/>
    <w:rsid w:val="00BC4656"/>
    <w:rsid w:val="00BC6719"/>
    <w:rsid w:val="00BC7902"/>
    <w:rsid w:val="00BD1158"/>
    <w:rsid w:val="00BD763F"/>
    <w:rsid w:val="00BE1214"/>
    <w:rsid w:val="00BE281A"/>
    <w:rsid w:val="00BE3D5D"/>
    <w:rsid w:val="00BE6B6A"/>
    <w:rsid w:val="00BF0255"/>
    <w:rsid w:val="00BF244E"/>
    <w:rsid w:val="00BF2F54"/>
    <w:rsid w:val="00BF402C"/>
    <w:rsid w:val="00BF6C9B"/>
    <w:rsid w:val="00BF6E9E"/>
    <w:rsid w:val="00C018BB"/>
    <w:rsid w:val="00C0198F"/>
    <w:rsid w:val="00C0442E"/>
    <w:rsid w:val="00C0694B"/>
    <w:rsid w:val="00C10731"/>
    <w:rsid w:val="00C11386"/>
    <w:rsid w:val="00C12A5D"/>
    <w:rsid w:val="00C12DA2"/>
    <w:rsid w:val="00C13088"/>
    <w:rsid w:val="00C139DC"/>
    <w:rsid w:val="00C142BD"/>
    <w:rsid w:val="00C14429"/>
    <w:rsid w:val="00C144B0"/>
    <w:rsid w:val="00C145DF"/>
    <w:rsid w:val="00C1662E"/>
    <w:rsid w:val="00C21B3C"/>
    <w:rsid w:val="00C22860"/>
    <w:rsid w:val="00C23E2D"/>
    <w:rsid w:val="00C24D08"/>
    <w:rsid w:val="00C24E00"/>
    <w:rsid w:val="00C250D0"/>
    <w:rsid w:val="00C2629F"/>
    <w:rsid w:val="00C26EA7"/>
    <w:rsid w:val="00C32CDA"/>
    <w:rsid w:val="00C331ED"/>
    <w:rsid w:val="00C34BD1"/>
    <w:rsid w:val="00C36D29"/>
    <w:rsid w:val="00C45176"/>
    <w:rsid w:val="00C46BEA"/>
    <w:rsid w:val="00C513F3"/>
    <w:rsid w:val="00C5280E"/>
    <w:rsid w:val="00C52A55"/>
    <w:rsid w:val="00C570D2"/>
    <w:rsid w:val="00C631F5"/>
    <w:rsid w:val="00C637D3"/>
    <w:rsid w:val="00C6440E"/>
    <w:rsid w:val="00C671C8"/>
    <w:rsid w:val="00C7205B"/>
    <w:rsid w:val="00C732CA"/>
    <w:rsid w:val="00C73803"/>
    <w:rsid w:val="00C74E27"/>
    <w:rsid w:val="00C75A73"/>
    <w:rsid w:val="00C77AC5"/>
    <w:rsid w:val="00C80B2D"/>
    <w:rsid w:val="00C8245D"/>
    <w:rsid w:val="00C85BD5"/>
    <w:rsid w:val="00C86161"/>
    <w:rsid w:val="00C86E19"/>
    <w:rsid w:val="00C9306A"/>
    <w:rsid w:val="00C965D7"/>
    <w:rsid w:val="00C96988"/>
    <w:rsid w:val="00CA0A4F"/>
    <w:rsid w:val="00CA43CC"/>
    <w:rsid w:val="00CA452E"/>
    <w:rsid w:val="00CA5709"/>
    <w:rsid w:val="00CA64BB"/>
    <w:rsid w:val="00CB042D"/>
    <w:rsid w:val="00CB08E3"/>
    <w:rsid w:val="00CB1075"/>
    <w:rsid w:val="00CB2FA5"/>
    <w:rsid w:val="00CB40F8"/>
    <w:rsid w:val="00CC160E"/>
    <w:rsid w:val="00CC2848"/>
    <w:rsid w:val="00CC4570"/>
    <w:rsid w:val="00CC4A79"/>
    <w:rsid w:val="00CC76EC"/>
    <w:rsid w:val="00CD08D5"/>
    <w:rsid w:val="00CD4DBF"/>
    <w:rsid w:val="00CD69E9"/>
    <w:rsid w:val="00CD6A56"/>
    <w:rsid w:val="00CD7D06"/>
    <w:rsid w:val="00CE14AA"/>
    <w:rsid w:val="00CE1939"/>
    <w:rsid w:val="00CE1E9C"/>
    <w:rsid w:val="00CF0C22"/>
    <w:rsid w:val="00CF5AC6"/>
    <w:rsid w:val="00CF7CD0"/>
    <w:rsid w:val="00D00887"/>
    <w:rsid w:val="00D01264"/>
    <w:rsid w:val="00D05744"/>
    <w:rsid w:val="00D11036"/>
    <w:rsid w:val="00D11EBB"/>
    <w:rsid w:val="00D15124"/>
    <w:rsid w:val="00D1661D"/>
    <w:rsid w:val="00D2682A"/>
    <w:rsid w:val="00D31694"/>
    <w:rsid w:val="00D3242C"/>
    <w:rsid w:val="00D3276D"/>
    <w:rsid w:val="00D372DC"/>
    <w:rsid w:val="00D410AD"/>
    <w:rsid w:val="00D4442E"/>
    <w:rsid w:val="00D44BCA"/>
    <w:rsid w:val="00D462D3"/>
    <w:rsid w:val="00D470B2"/>
    <w:rsid w:val="00D470FB"/>
    <w:rsid w:val="00D471C0"/>
    <w:rsid w:val="00D52362"/>
    <w:rsid w:val="00D52A7A"/>
    <w:rsid w:val="00D54B5C"/>
    <w:rsid w:val="00D54C7A"/>
    <w:rsid w:val="00D57E10"/>
    <w:rsid w:val="00D60C1A"/>
    <w:rsid w:val="00D62E33"/>
    <w:rsid w:val="00D62ECF"/>
    <w:rsid w:val="00D64C4D"/>
    <w:rsid w:val="00D65631"/>
    <w:rsid w:val="00D669C6"/>
    <w:rsid w:val="00D720EF"/>
    <w:rsid w:val="00D73056"/>
    <w:rsid w:val="00D76648"/>
    <w:rsid w:val="00D76DEB"/>
    <w:rsid w:val="00D77F76"/>
    <w:rsid w:val="00D815CA"/>
    <w:rsid w:val="00D827EE"/>
    <w:rsid w:val="00D84E9D"/>
    <w:rsid w:val="00D85CEE"/>
    <w:rsid w:val="00D8797E"/>
    <w:rsid w:val="00D90048"/>
    <w:rsid w:val="00D911AF"/>
    <w:rsid w:val="00D91370"/>
    <w:rsid w:val="00D92AE2"/>
    <w:rsid w:val="00D94095"/>
    <w:rsid w:val="00D9460E"/>
    <w:rsid w:val="00D967F3"/>
    <w:rsid w:val="00DA1433"/>
    <w:rsid w:val="00DA3E41"/>
    <w:rsid w:val="00DA75FF"/>
    <w:rsid w:val="00DB08AF"/>
    <w:rsid w:val="00DB2160"/>
    <w:rsid w:val="00DB27B0"/>
    <w:rsid w:val="00DB45CE"/>
    <w:rsid w:val="00DB5E74"/>
    <w:rsid w:val="00DB66C0"/>
    <w:rsid w:val="00DC29EF"/>
    <w:rsid w:val="00DC515A"/>
    <w:rsid w:val="00DC5E61"/>
    <w:rsid w:val="00DC79B6"/>
    <w:rsid w:val="00DD0892"/>
    <w:rsid w:val="00DD1DF9"/>
    <w:rsid w:val="00DD5497"/>
    <w:rsid w:val="00DD69BA"/>
    <w:rsid w:val="00DD7CFA"/>
    <w:rsid w:val="00DE24F1"/>
    <w:rsid w:val="00DE2899"/>
    <w:rsid w:val="00DE2CB5"/>
    <w:rsid w:val="00DE420C"/>
    <w:rsid w:val="00DE4F7D"/>
    <w:rsid w:val="00DE5B13"/>
    <w:rsid w:val="00DE7BB5"/>
    <w:rsid w:val="00DE7DE3"/>
    <w:rsid w:val="00DF02F1"/>
    <w:rsid w:val="00DF1475"/>
    <w:rsid w:val="00DF23E6"/>
    <w:rsid w:val="00DF3391"/>
    <w:rsid w:val="00DF37C7"/>
    <w:rsid w:val="00DF4FBC"/>
    <w:rsid w:val="00E0190D"/>
    <w:rsid w:val="00E03484"/>
    <w:rsid w:val="00E0398D"/>
    <w:rsid w:val="00E0536B"/>
    <w:rsid w:val="00E05421"/>
    <w:rsid w:val="00E0598F"/>
    <w:rsid w:val="00E10413"/>
    <w:rsid w:val="00E10F5E"/>
    <w:rsid w:val="00E10FDE"/>
    <w:rsid w:val="00E1155A"/>
    <w:rsid w:val="00E13366"/>
    <w:rsid w:val="00E13632"/>
    <w:rsid w:val="00E1606A"/>
    <w:rsid w:val="00E17B13"/>
    <w:rsid w:val="00E21077"/>
    <w:rsid w:val="00E227B9"/>
    <w:rsid w:val="00E232D9"/>
    <w:rsid w:val="00E25625"/>
    <w:rsid w:val="00E278F3"/>
    <w:rsid w:val="00E31711"/>
    <w:rsid w:val="00E40D02"/>
    <w:rsid w:val="00E43F26"/>
    <w:rsid w:val="00E54288"/>
    <w:rsid w:val="00E57719"/>
    <w:rsid w:val="00E57CD6"/>
    <w:rsid w:val="00E63619"/>
    <w:rsid w:val="00E6524E"/>
    <w:rsid w:val="00E6772B"/>
    <w:rsid w:val="00E67FB1"/>
    <w:rsid w:val="00E72311"/>
    <w:rsid w:val="00E7260A"/>
    <w:rsid w:val="00E749BF"/>
    <w:rsid w:val="00E7514A"/>
    <w:rsid w:val="00E762DC"/>
    <w:rsid w:val="00E77A21"/>
    <w:rsid w:val="00E81DE7"/>
    <w:rsid w:val="00E83559"/>
    <w:rsid w:val="00E871F2"/>
    <w:rsid w:val="00E87B30"/>
    <w:rsid w:val="00E907DF"/>
    <w:rsid w:val="00E915B9"/>
    <w:rsid w:val="00E94395"/>
    <w:rsid w:val="00E95200"/>
    <w:rsid w:val="00E95E65"/>
    <w:rsid w:val="00EA0D2A"/>
    <w:rsid w:val="00EA0D61"/>
    <w:rsid w:val="00EA433D"/>
    <w:rsid w:val="00EA6934"/>
    <w:rsid w:val="00EB22A7"/>
    <w:rsid w:val="00EB52A0"/>
    <w:rsid w:val="00EB767B"/>
    <w:rsid w:val="00EC56CD"/>
    <w:rsid w:val="00EC5C04"/>
    <w:rsid w:val="00ED0468"/>
    <w:rsid w:val="00ED3014"/>
    <w:rsid w:val="00ED557B"/>
    <w:rsid w:val="00ED6430"/>
    <w:rsid w:val="00EE036A"/>
    <w:rsid w:val="00EE1FD3"/>
    <w:rsid w:val="00EE297F"/>
    <w:rsid w:val="00EE3C1A"/>
    <w:rsid w:val="00EE40F0"/>
    <w:rsid w:val="00EE47F4"/>
    <w:rsid w:val="00EE4AC5"/>
    <w:rsid w:val="00EE6911"/>
    <w:rsid w:val="00EF1366"/>
    <w:rsid w:val="00EF1494"/>
    <w:rsid w:val="00EF32CD"/>
    <w:rsid w:val="00EF57A7"/>
    <w:rsid w:val="00EF67D9"/>
    <w:rsid w:val="00EF7743"/>
    <w:rsid w:val="00EF7D85"/>
    <w:rsid w:val="00F02D81"/>
    <w:rsid w:val="00F0353E"/>
    <w:rsid w:val="00F03F2A"/>
    <w:rsid w:val="00F0413B"/>
    <w:rsid w:val="00F055B8"/>
    <w:rsid w:val="00F06A39"/>
    <w:rsid w:val="00F07460"/>
    <w:rsid w:val="00F076D3"/>
    <w:rsid w:val="00F10918"/>
    <w:rsid w:val="00F10C62"/>
    <w:rsid w:val="00F1475B"/>
    <w:rsid w:val="00F166E3"/>
    <w:rsid w:val="00F16743"/>
    <w:rsid w:val="00F16B5A"/>
    <w:rsid w:val="00F213D7"/>
    <w:rsid w:val="00F21575"/>
    <w:rsid w:val="00F21923"/>
    <w:rsid w:val="00F22953"/>
    <w:rsid w:val="00F23984"/>
    <w:rsid w:val="00F240BB"/>
    <w:rsid w:val="00F25098"/>
    <w:rsid w:val="00F2602F"/>
    <w:rsid w:val="00F2679C"/>
    <w:rsid w:val="00F310B0"/>
    <w:rsid w:val="00F31C13"/>
    <w:rsid w:val="00F320AE"/>
    <w:rsid w:val="00F40D48"/>
    <w:rsid w:val="00F42C4A"/>
    <w:rsid w:val="00F43CE9"/>
    <w:rsid w:val="00F45667"/>
    <w:rsid w:val="00F4587B"/>
    <w:rsid w:val="00F46674"/>
    <w:rsid w:val="00F47674"/>
    <w:rsid w:val="00F47CA0"/>
    <w:rsid w:val="00F52040"/>
    <w:rsid w:val="00F60F42"/>
    <w:rsid w:val="00F61AC1"/>
    <w:rsid w:val="00F62F38"/>
    <w:rsid w:val="00F657D8"/>
    <w:rsid w:val="00F6717D"/>
    <w:rsid w:val="00F72C1B"/>
    <w:rsid w:val="00F759EB"/>
    <w:rsid w:val="00F779CD"/>
    <w:rsid w:val="00F77F05"/>
    <w:rsid w:val="00F84A87"/>
    <w:rsid w:val="00F869DC"/>
    <w:rsid w:val="00F90AFB"/>
    <w:rsid w:val="00F9172E"/>
    <w:rsid w:val="00F9184D"/>
    <w:rsid w:val="00F921B5"/>
    <w:rsid w:val="00F94D6D"/>
    <w:rsid w:val="00F95A17"/>
    <w:rsid w:val="00F963F3"/>
    <w:rsid w:val="00FA2F75"/>
    <w:rsid w:val="00FA307F"/>
    <w:rsid w:val="00FA6698"/>
    <w:rsid w:val="00FA75E2"/>
    <w:rsid w:val="00FB0D05"/>
    <w:rsid w:val="00FB12E1"/>
    <w:rsid w:val="00FB19C3"/>
    <w:rsid w:val="00FB4B62"/>
    <w:rsid w:val="00FB7032"/>
    <w:rsid w:val="00FC0531"/>
    <w:rsid w:val="00FC1E2E"/>
    <w:rsid w:val="00FC258F"/>
    <w:rsid w:val="00FC3710"/>
    <w:rsid w:val="00FC4F32"/>
    <w:rsid w:val="00FC6B3D"/>
    <w:rsid w:val="00FD5DF0"/>
    <w:rsid w:val="00FD7251"/>
    <w:rsid w:val="00FD795B"/>
    <w:rsid w:val="00FE09ED"/>
    <w:rsid w:val="00FE1EE4"/>
    <w:rsid w:val="00FF1759"/>
    <w:rsid w:val="00FF1851"/>
    <w:rsid w:val="00FF2F5C"/>
    <w:rsid w:val="00FF4274"/>
    <w:rsid w:val="00FF6AAB"/>
    <w:rsid w:val="00FF7F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1D50E"/>
  <w15:chartTrackingRefBased/>
  <w15:docId w15:val="{3E880ADD-441A-437D-ADC3-5F228D859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5D7A"/>
    <w:rPr>
      <w:rFonts w:ascii="Calibri" w:hAnsi="Calibri"/>
    </w:rPr>
  </w:style>
  <w:style w:type="paragraph" w:styleId="Heading1">
    <w:name w:val="heading 1"/>
    <w:basedOn w:val="Normal"/>
    <w:next w:val="Normal"/>
    <w:link w:val="Heading1Char"/>
    <w:uiPriority w:val="9"/>
    <w:qFormat/>
    <w:rsid w:val="003E36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36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36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36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36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36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36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36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36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36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36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36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36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36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36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36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36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3619"/>
    <w:rPr>
      <w:rFonts w:eastAsiaTheme="majorEastAsia" w:cstheme="majorBidi"/>
      <w:color w:val="272727" w:themeColor="text1" w:themeTint="D8"/>
    </w:rPr>
  </w:style>
  <w:style w:type="paragraph" w:styleId="Title">
    <w:name w:val="Title"/>
    <w:basedOn w:val="Normal"/>
    <w:next w:val="Normal"/>
    <w:link w:val="TitleChar"/>
    <w:uiPriority w:val="10"/>
    <w:qFormat/>
    <w:rsid w:val="003E36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36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36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36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3619"/>
    <w:pPr>
      <w:spacing w:before="160"/>
      <w:jc w:val="center"/>
    </w:pPr>
    <w:rPr>
      <w:i/>
      <w:iCs/>
      <w:color w:val="404040" w:themeColor="text1" w:themeTint="BF"/>
    </w:rPr>
  </w:style>
  <w:style w:type="character" w:customStyle="1" w:styleId="QuoteChar">
    <w:name w:val="Quote Char"/>
    <w:basedOn w:val="DefaultParagraphFont"/>
    <w:link w:val="Quote"/>
    <w:uiPriority w:val="29"/>
    <w:rsid w:val="003E3619"/>
    <w:rPr>
      <w:i/>
      <w:iCs/>
      <w:color w:val="404040" w:themeColor="text1" w:themeTint="BF"/>
    </w:rPr>
  </w:style>
  <w:style w:type="paragraph" w:styleId="ListParagraph">
    <w:name w:val="List Paragraph"/>
    <w:basedOn w:val="Normal"/>
    <w:uiPriority w:val="34"/>
    <w:qFormat/>
    <w:rsid w:val="003E3619"/>
    <w:pPr>
      <w:ind w:left="720"/>
      <w:contextualSpacing/>
    </w:pPr>
  </w:style>
  <w:style w:type="character" w:styleId="IntenseEmphasis">
    <w:name w:val="Intense Emphasis"/>
    <w:basedOn w:val="DefaultParagraphFont"/>
    <w:uiPriority w:val="21"/>
    <w:qFormat/>
    <w:rsid w:val="003E3619"/>
    <w:rPr>
      <w:i/>
      <w:iCs/>
      <w:color w:val="0F4761" w:themeColor="accent1" w:themeShade="BF"/>
    </w:rPr>
  </w:style>
  <w:style w:type="paragraph" w:styleId="IntenseQuote">
    <w:name w:val="Intense Quote"/>
    <w:basedOn w:val="Normal"/>
    <w:next w:val="Normal"/>
    <w:link w:val="IntenseQuoteChar"/>
    <w:uiPriority w:val="30"/>
    <w:qFormat/>
    <w:rsid w:val="003E36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3619"/>
    <w:rPr>
      <w:i/>
      <w:iCs/>
      <w:color w:val="0F4761" w:themeColor="accent1" w:themeShade="BF"/>
    </w:rPr>
  </w:style>
  <w:style w:type="character" w:styleId="IntenseReference">
    <w:name w:val="Intense Reference"/>
    <w:basedOn w:val="DefaultParagraphFont"/>
    <w:uiPriority w:val="32"/>
    <w:qFormat/>
    <w:rsid w:val="003E3619"/>
    <w:rPr>
      <w:b/>
      <w:bCs/>
      <w:smallCaps/>
      <w:color w:val="0F4761" w:themeColor="accent1" w:themeShade="BF"/>
      <w:spacing w:val="5"/>
    </w:rPr>
  </w:style>
  <w:style w:type="paragraph" w:styleId="FootnoteText">
    <w:name w:val="footnote text"/>
    <w:basedOn w:val="Normal"/>
    <w:link w:val="FootnoteTextChar"/>
    <w:uiPriority w:val="99"/>
    <w:semiHidden/>
    <w:unhideWhenUsed/>
    <w:rsid w:val="00465D7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65D7A"/>
    <w:rPr>
      <w:rFonts w:ascii="Calibri" w:hAnsi="Calibri"/>
      <w:sz w:val="20"/>
      <w:szCs w:val="20"/>
    </w:rPr>
  </w:style>
  <w:style w:type="character" w:styleId="FootnoteReference">
    <w:name w:val="footnote reference"/>
    <w:basedOn w:val="DefaultParagraphFont"/>
    <w:uiPriority w:val="99"/>
    <w:semiHidden/>
    <w:unhideWhenUsed/>
    <w:rsid w:val="00465D7A"/>
    <w:rPr>
      <w:vertAlign w:val="superscript"/>
    </w:rPr>
  </w:style>
  <w:style w:type="table" w:styleId="TableGrid">
    <w:name w:val="Table Grid"/>
    <w:basedOn w:val="TableNormal"/>
    <w:uiPriority w:val="59"/>
    <w:rsid w:val="00465D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Text"/>
    <w:basedOn w:val="Normal"/>
    <w:rsid w:val="00465D7A"/>
    <w:pPr>
      <w:spacing w:after="40" w:line="247" w:lineRule="auto"/>
    </w:pPr>
    <w:rPr>
      <w:rFonts w:eastAsia="Calibri"/>
      <w:color w:val="22313D"/>
      <w:kern w:val="0"/>
      <w:sz w:val="2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100</TotalTime>
  <Pages>2</Pages>
  <Words>628</Words>
  <Characters>3582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Kristiāna Siliņa</dc:creator>
  <cp:keywords/>
  <dc:description/>
  <cp:lastModifiedBy>Kristiāna Siliņa</cp:lastModifiedBy>
  <cp:revision>5</cp:revision>
  <dcterms:created xsi:type="dcterms:W3CDTF">2026-10-09T14:01:00Z</dcterms:created>
  <dcterms:modified xsi:type="dcterms:W3CDTF">2026-10-13T08:22:00Z</dcterms:modified>
</cp:coreProperties>
</file>